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sz w:val="44"/>
          <w:szCs w:val="44"/>
        </w:rPr>
        <w:t>2023年1至</w:t>
      </w:r>
      <w:r>
        <w:rPr>
          <w:rStyle w:val="6"/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Style w:val="6"/>
          <w:rFonts w:hint="default" w:ascii="Times New Roman" w:hAnsi="Times New Roman" w:eastAsia="方正小标宋_GBK" w:cs="Times New Roman"/>
          <w:sz w:val="44"/>
          <w:szCs w:val="44"/>
        </w:rPr>
        <w:t>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6"/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巴林右旗检察院</w:t>
      </w:r>
      <w:r>
        <w:rPr>
          <w:rStyle w:val="6"/>
          <w:rFonts w:hint="default" w:ascii="Times New Roman" w:hAnsi="Times New Roman" w:eastAsia="方正小标宋_GBK" w:cs="Times New Roman"/>
          <w:sz w:val="44"/>
          <w:szCs w:val="44"/>
        </w:rPr>
        <w:t>主要办案数据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一、关于刑事检察工作情况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（一）审查逮捕、审查起诉情况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292991"/>
          <w:spacing w:val="8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共批准和决定逮捕各类犯罪嫌疑人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不捕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不捕率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31.11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。共决定起诉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人，不起诉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不诉率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18.55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（二）认罪认罚从宽制度适用情况。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已办理的审查起诉案件中，适用认罪认罚从宽制度审结人数占同期审结人数的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87.1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%；对检察机关提出的量刑建议，法院采纳人数占同期提出量刑建议数的9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（三）刑事诉讼监督办案情况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立案监督。2023年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对公安机关开展撤案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监督1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件；监督后公安机关已撤案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件，占监督数的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2. 纠正侦查活动违法。2023年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针对侦查活动违法行为，提出纠正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件次，监督采纳率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刑事抗诉。2023年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共提出抗诉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纠正刑事审判活动违法。2023年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针对刑事审判活动中违法行为，提出纠正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件，同期审判机关采纳率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（四）刑事执行检察情况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292991"/>
          <w:spacing w:val="8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刑罚执行和监管活动严重违法行为书面监督意见采纳率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。监管活动违法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件，发出纠正违法建议书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份，采纳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二、关于民事检察工作情况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对民事生效判决、裁定、调解书监督情况。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共办结民事生效裁判监督案件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件，提出再审检察建议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对民事审判活动监督情况。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共对民事审判活动违法行为提出检察建议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对民事执行活动监督情况。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2023年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共对民事执行活动违法行为提出检察建议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00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120"/>
        <w:jc w:val="both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 xml:space="preserve">    </w:t>
      </w: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（四）对民事虚假诉讼监督情况。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2023年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巴</w:t>
      </w:r>
      <w:bookmarkStart w:id="0" w:name="_GoBack"/>
      <w:bookmarkEnd w:id="0"/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林右旗检察院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提出的民事诉讼监督意见中涉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及虚假诉讼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/>
        </w:rPr>
        <w:t>1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三、关于行政检察工作情况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对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行政</w:t>
      </w:r>
      <w:r>
        <w:rPr>
          <w:rStyle w:val="6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非诉执行活动监督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行政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非诉执行活动监督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，行政（含非诉执行）监督检查建议采纳率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00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四、关于公益诉讼检察工作情况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（一）立案情况。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共立案办理公益诉讼案件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件。其中民事公益诉讼类立案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件，行政公益诉讼类立案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25余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5"/>
          <w:szCs w:val="25"/>
          <w:highlight w:val="none"/>
        </w:rPr>
      </w:pP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（二）诉前程序情况。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共以诉前程序办理公益诉讼案件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五、关于未成年人检察工作情况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（一）审查逮捕情况。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共批准逮捕未成年犯罪嫌疑人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人，不捕率为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%。对侵害未成年人犯罪批准逮捕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（二）审查起诉情况。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未成年犯罪嫌疑人决定起诉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人，不诉率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%。审结时，作出附条件不起诉决定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人，占审结数的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、关于控告申诉检察工作情况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（一）信访工作情况。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共接收群众信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（二）司法救助工作情况。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共实际救助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八、其他工作情况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（一）入额院领导办案情况。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入额院领导共办理案件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44余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件。其中检察长办理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%；副检察长、检委会专职委员及其他入额院领导办理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41余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93.2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tabs>
          <w:tab w:val="left" w:pos="5803"/>
        </w:tabs>
        <w:ind w:firstLine="1008" w:firstLineChars="30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二）检察长列席人民法院审判委员会会议情况。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1至5月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巴林右旗检察院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检察长列席法院审委会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tabs>
          <w:tab w:val="left" w:pos="5803"/>
        </w:tabs>
        <w:ind w:firstLine="1008" w:firstLineChars="3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YzZkNTEyZjEzMjUxYjc4NGU1MWViM2NjNWQxYjIifQ=="/>
  </w:docVars>
  <w:rsids>
    <w:rsidRoot w:val="39281AEC"/>
    <w:rsid w:val="00B37694"/>
    <w:rsid w:val="00C67E0E"/>
    <w:rsid w:val="012C7F9A"/>
    <w:rsid w:val="079D2116"/>
    <w:rsid w:val="085B3203"/>
    <w:rsid w:val="0B555A05"/>
    <w:rsid w:val="10431EF0"/>
    <w:rsid w:val="10610C5C"/>
    <w:rsid w:val="17532038"/>
    <w:rsid w:val="18AB7A48"/>
    <w:rsid w:val="1B051768"/>
    <w:rsid w:val="2F8415D0"/>
    <w:rsid w:val="306A4BC5"/>
    <w:rsid w:val="30C86CCE"/>
    <w:rsid w:val="318D3FF5"/>
    <w:rsid w:val="31CE2249"/>
    <w:rsid w:val="321A0C64"/>
    <w:rsid w:val="33CC6624"/>
    <w:rsid w:val="34BA7880"/>
    <w:rsid w:val="39281AEC"/>
    <w:rsid w:val="3C4243BD"/>
    <w:rsid w:val="405701DA"/>
    <w:rsid w:val="42577980"/>
    <w:rsid w:val="43064BF1"/>
    <w:rsid w:val="44BA7E6A"/>
    <w:rsid w:val="46F7511D"/>
    <w:rsid w:val="4FEF5DD1"/>
    <w:rsid w:val="5108507B"/>
    <w:rsid w:val="536C3E3E"/>
    <w:rsid w:val="5750442E"/>
    <w:rsid w:val="584613B0"/>
    <w:rsid w:val="59FC598C"/>
    <w:rsid w:val="5F411692"/>
    <w:rsid w:val="5F8F2845"/>
    <w:rsid w:val="5FFD77B2"/>
    <w:rsid w:val="61FE4DBB"/>
    <w:rsid w:val="661C54D9"/>
    <w:rsid w:val="68F0773E"/>
    <w:rsid w:val="6B375269"/>
    <w:rsid w:val="6E8B5A14"/>
    <w:rsid w:val="6E8F4D5A"/>
    <w:rsid w:val="73F10DB0"/>
    <w:rsid w:val="75D623BD"/>
    <w:rsid w:val="7ACE19B7"/>
    <w:rsid w:val="7B1F7FB8"/>
    <w:rsid w:val="7C3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DejaVu Sans" w:hAnsi="DejaVu Sans" w:cs="仿宋_GB2312"/>
      <w:b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1399</Characters>
  <Lines>0</Lines>
  <Paragraphs>0</Paragraphs>
  <TotalTime>0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2023-04-28T04:27:00Z</dcterms:created>
  <dc:creator>Administrator</dc:creator>
  <cp:lastModifiedBy>_</cp:lastModifiedBy>
  <cp:lastPrinted>2023-05-08T01:18:00Z</cp:lastPrinted>
  <dcterms:modified xsi:type="dcterms:W3CDTF">2023-06-05T08:20:34Z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9A314C1663CF415E96E6545573CA3CB3_13</vt:lpwstr>
  </property>
</Properties>
</file>